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F73" w:rsidRDefault="00A264DD" w:rsidP="00D703D8">
      <w:pPr>
        <w:jc w:val="both"/>
      </w:pPr>
      <w:r>
        <w:t>España podría salir trasquilada.-</w:t>
      </w:r>
    </w:p>
    <w:p w:rsidR="00A264DD" w:rsidRDefault="00A264DD" w:rsidP="00D703D8">
      <w:pPr>
        <w:jc w:val="both"/>
      </w:pPr>
      <w:r>
        <w:t xml:space="preserve">   Los españoles se quejan por la situación de su país y deben tener motivos suficientes. Sin embargo, la pregunta medular no es ¿por qué</w:t>
      </w:r>
      <w:r w:rsidR="006A5188">
        <w:t xml:space="preserve"> se quejan</w:t>
      </w:r>
      <w:r>
        <w:t xml:space="preserve">? </w:t>
      </w:r>
      <w:r w:rsidR="009C6396">
        <w:t>, sino: ¿está España mejor o peor que antes, en comparación con su historia? Y, por supuesto, no nos referimos al Gobierno de Rajoy cuyo período ni siquiera concluye, porque en</w:t>
      </w:r>
      <w:r w:rsidR="004D3788">
        <w:t xml:space="preserve"> la historia como en los libros</w:t>
      </w:r>
      <w:r w:rsidR="009C6396">
        <w:t xml:space="preserve"> lo que cuenta son los capítulos, no los párrafos; de esta suerte</w:t>
      </w:r>
      <w:r w:rsidR="004D3788">
        <w:t>,</w:t>
      </w:r>
      <w:r w:rsidR="009C6396">
        <w:t xml:space="preserve"> deberíamos comparar el período democrático completo que se inicia </w:t>
      </w:r>
      <w:r w:rsidR="0040546B">
        <w:t xml:space="preserve">en 1976, </w:t>
      </w:r>
      <w:r w:rsidR="009C6396">
        <w:t>con la transición y la legalización de los partidos políticos, la Constitución española y el Pacto de la Moncloa, asunto</w:t>
      </w:r>
      <w:r w:rsidR="0040546B">
        <w:t>s</w:t>
      </w:r>
      <w:r w:rsidR="009C6396">
        <w:t xml:space="preserve"> que involucra</w:t>
      </w:r>
      <w:r w:rsidR="0040546B">
        <w:t>n</w:t>
      </w:r>
      <w:r w:rsidR="009C6396">
        <w:t xml:space="preserve"> a tres presidentes: Adolfo Suárez, Leopoldo Calvo </w:t>
      </w:r>
      <w:proofErr w:type="spellStart"/>
      <w:r w:rsidR="009C6396">
        <w:t>Sotelo</w:t>
      </w:r>
      <w:proofErr w:type="spellEnd"/>
      <w:r w:rsidR="009C6396">
        <w:t xml:space="preserve"> y Felipe González, hasta la presente fecha</w:t>
      </w:r>
      <w:r w:rsidR="0040546B">
        <w:t xml:space="preserve">, pasando </w:t>
      </w:r>
      <w:r w:rsidR="00CE4DAB">
        <w:t>por personajes de la talla de Az</w:t>
      </w:r>
      <w:r w:rsidR="0040546B">
        <w:t>nar</w:t>
      </w:r>
      <w:r w:rsidR="009C6396">
        <w:t xml:space="preserve">; y, por ejemplo, esto podríamos comparar con la dictadura franquista o con el intervalo sabiamente compendiado por Gabriel Jackson en su libro: “La República española y la guerra civil (1931-1939)”, o podríamos remontarnos a las guerras carlistas tras la muerte de </w:t>
      </w:r>
      <w:r w:rsidR="0040546B">
        <w:t>Fernando VII, en 1833; o si queremos ir más lejos, podríamos analizar el Siglo de Oro español, cuyo nombre encierra una cruel ironía, pues no se refiere a una economía boyante, a pesar de los metales preciosos que fluían de</w:t>
      </w:r>
      <w:r w:rsidR="006A5188">
        <w:t xml:space="preserve">sde </w:t>
      </w:r>
      <w:r w:rsidR="0040546B">
        <w:t xml:space="preserve"> América, sino a sus insignes escritores que develaron la inequidad y miseria de ese país, y como testimon</w:t>
      </w:r>
      <w:r w:rsidR="006A5188">
        <w:t xml:space="preserve">io de esta paradoja </w:t>
      </w:r>
      <w:r w:rsidR="0040546B">
        <w:t xml:space="preserve"> nació la picaresca, género literario que se basa en la supervivencia del pícaro, mediante todo tipo de artimañas, en un ambiente hostil carente de valores morales, pero sujeto a un estricto catolicismo</w:t>
      </w:r>
      <w:r w:rsidR="005254E5">
        <w:t>. Este personaje es el mayor logro de su literatura y, con diferentes matices, perdura hasta los siglos XIX y XX, con Jacinto Benavente, autor de “Los intereses creados”, en donde la víctima es el dueño de la fonda, frente a los estómagos vacíos que la desbordan, y Camilo Cela con “El nuevo lazarillo de Tormes”, respectivamente.</w:t>
      </w:r>
    </w:p>
    <w:p w:rsidR="005254E5" w:rsidRDefault="005254E5" w:rsidP="00D703D8">
      <w:pPr>
        <w:jc w:val="both"/>
      </w:pPr>
      <w:r>
        <w:t xml:space="preserve">   Con este preámbulo</w:t>
      </w:r>
      <w:r w:rsidR="006A5188">
        <w:t>,</w:t>
      </w:r>
      <w:r>
        <w:t xml:space="preserve"> estamos listos para preguntar: ¿las instituciones españolas están mejor o peor que antes? Por supuesto que la respuesta es obvia, pero debemos demostrar y para este objeto es suficiente enfocarnos en sus dos instituciones más importantes: la Monarquía y la Iglesia, estrechamente unidas y corresponsables de todo lo ocurrido</w:t>
      </w:r>
      <w:r w:rsidR="006A5188">
        <w:t>. Jackson señala: “Desde los tiempos de Fernando e Isabel hasta la época de Napoleón, la conciencia y la unidad nacional del pueblo español estuvieron indisolublemente unidas con la institución de la Monarquía”. A la muerte</w:t>
      </w:r>
      <w:r w:rsidR="0028405A">
        <w:t xml:space="preserve"> de Fernando VII</w:t>
      </w:r>
      <w:r w:rsidR="006A5188">
        <w:t xml:space="preserve">  estalló una guerra prolongada en varias </w:t>
      </w:r>
      <w:r w:rsidR="00D85BB6">
        <w:t>etapas, entre los partidarios</w:t>
      </w:r>
      <w:r w:rsidR="006A5188">
        <w:t xml:space="preserve"> de su hija, la futura Isabel II, aliada con su madre, la regente María Cristina, y los pa</w:t>
      </w:r>
      <w:r w:rsidR="00634788">
        <w:t>r</w:t>
      </w:r>
      <w:r w:rsidR="006A5188">
        <w:t>tidarios de su tío</w:t>
      </w:r>
      <w:r w:rsidR="00634788">
        <w:t>, hermano de Fernando, don Carlos de Borbón. El autor se refiere a Isabel como una “mediocridad lasciva” y  el calificativo es preciso aunque reduccionista, pero en nuestra opinión aquella reina fue la víctima propicia de una cuestión estructural, según explicaremos. Como resultado de la coincidencia de su carácter con la siempre latente guerra civil, “la persona del monarca dejó de inspirar respeto, la Monarquía como institución ya no era el símbolo de la unidad nacional, y, lo más importante</w:t>
      </w:r>
      <w:r w:rsidR="00236239">
        <w:t>, el Gobierno se vio obligado a depender enteramente de los generales”…</w:t>
      </w:r>
      <w:r w:rsidR="00634788">
        <w:t xml:space="preserve"> </w:t>
      </w:r>
      <w:r w:rsidR="00236239">
        <w:t>¿Quién fue Fernando VII, padre de la reina? La degeneración de las monarquías europeas, y en especial de la española,  alcanzó límites insostenibles a causa de la endogamia que se convirtió en su trampa, y otros factores. La última mujer de Fernando VII, era su cuarta esposa y además era su sobrina carnal</w:t>
      </w:r>
      <w:r w:rsidR="002066B5">
        <w:t xml:space="preserve">; María Cristina de Borbón-Dos </w:t>
      </w:r>
      <w:proofErr w:type="spellStart"/>
      <w:r w:rsidR="002066B5">
        <w:t>Sicilias</w:t>
      </w:r>
      <w:proofErr w:type="spellEnd"/>
      <w:r w:rsidR="002066B5">
        <w:t xml:space="preserve"> le dio dos hijas: Isabel y María Luisa Fernanda. Este rey anuló la Ley Sálica (que impedía gobernar a las mujeres) y dejó un tremendo problema. Veamos lo que escribió </w:t>
      </w:r>
      <w:proofErr w:type="spellStart"/>
      <w:r w:rsidR="002066B5">
        <w:t>Masur</w:t>
      </w:r>
      <w:proofErr w:type="spellEnd"/>
      <w:r w:rsidR="002066B5">
        <w:t xml:space="preserve"> en su biografía de Simón Bolívar </w:t>
      </w:r>
      <w:r w:rsidR="0028405A">
        <w:t>en relación con los progenitores</w:t>
      </w:r>
      <w:r w:rsidR="002066B5">
        <w:t xml:space="preserve"> de Fernando: </w:t>
      </w:r>
      <w:r w:rsidR="002066B5">
        <w:lastRenderedPageBreak/>
        <w:t xml:space="preserve">“De todas las cortes del </w:t>
      </w:r>
      <w:proofErr w:type="spellStart"/>
      <w:r w:rsidR="002066B5">
        <w:t>Ancien</w:t>
      </w:r>
      <w:proofErr w:type="spellEnd"/>
      <w:r w:rsidR="002066B5">
        <w:t xml:space="preserve"> </w:t>
      </w:r>
      <w:proofErr w:type="spellStart"/>
      <w:r w:rsidR="002066B5">
        <w:t>Régime</w:t>
      </w:r>
      <w:proofErr w:type="spellEnd"/>
      <w:r w:rsidR="002066B5">
        <w:t xml:space="preserve"> era ésta (la de España), seguramente, la más degenerada. Detrás de la fachada de las ceremonias españolas se escondían la pobreza y la depravación (…) Carlos IV, el mejor de los hombres y el peor de los reyes, solo conocía los placeres de la caza, en tanto que la reina dirigía los asuntos de Estado desde su dormitorio. Aunque no se esté dispuesto a creer todas las historias que una</w:t>
      </w:r>
      <w:r w:rsidR="0028405A">
        <w:t xml:space="preserve"> </w:t>
      </w:r>
      <w:proofErr w:type="spellStart"/>
      <w:r w:rsidR="0028405A">
        <w:t>Chronique</w:t>
      </w:r>
      <w:proofErr w:type="spellEnd"/>
      <w:r w:rsidR="0028405A">
        <w:t xml:space="preserve"> </w:t>
      </w:r>
      <w:proofErr w:type="spellStart"/>
      <w:r w:rsidR="0028405A">
        <w:t>Scandaleuse</w:t>
      </w:r>
      <w:proofErr w:type="spellEnd"/>
      <w:r w:rsidR="0028405A">
        <w:t xml:space="preserve"> contaba sobre María Luisa, es indiscutible que Godoy fue su amante, bien que obligado a compartir con muchos otros los favores de la reina. Cuando Bolívar llegó a Madrid, el favorito de turno era Manuel </w:t>
      </w:r>
      <w:proofErr w:type="spellStart"/>
      <w:r w:rsidR="0028405A">
        <w:t>Mallo</w:t>
      </w:r>
      <w:proofErr w:type="spellEnd"/>
      <w:r w:rsidR="0028405A">
        <w:t xml:space="preserve">, y se dice que cuando el rey preguntó a éste el origen de su fortuna, recibió por respuesta que era mantenido por una mujer vieja y rica”… </w:t>
      </w:r>
    </w:p>
    <w:p w:rsidR="00F90A51" w:rsidRDefault="00BA010F" w:rsidP="00D703D8">
      <w:pPr>
        <w:jc w:val="both"/>
      </w:pPr>
      <w:r>
        <w:t xml:space="preserve">   Volvamos a la madre de la futura Isabel II, la regente María Cristina</w:t>
      </w:r>
      <w:r w:rsidR="006C4AB1">
        <w:t>,</w:t>
      </w:r>
      <w:r>
        <w:t xml:space="preserve"> cuyo comportamiento dejaba mucho que desear; en efecto, ella quedaba embarazada año tras año de sus muchos amantes y esta situación era difícil de justificar ante el pueblo, por su calidad de viuda de un rey; en las tabernas – el lugar habitual de los españoles – y conciliábulos  se decía: “La regente es una dama casada en secreto y embarazada en público”. Sus enemigos carlistas se aprovechaban de esta situación para burlar</w:t>
      </w:r>
      <w:r w:rsidR="00DC1BE0">
        <w:t>se de ella y de sus partidarios; e</w:t>
      </w:r>
      <w:r>
        <w:t xml:space="preserve">n estas circunstancias, la regente no se preocupó por la educación de su hija y heredera de la Corona. </w:t>
      </w:r>
      <w:r w:rsidR="005B20D7">
        <w:t>A los 13 años fue nombrada reina. Sus preceptores</w:t>
      </w:r>
      <w:r w:rsidR="00DC1BE0">
        <w:t>,</w:t>
      </w:r>
      <w:r w:rsidR="005B20D7">
        <w:t xml:space="preserve"> llevados por sus ambiciones y presionados por los grupos de poder, creían que mientras más ignorante fuese, sería más fácil servirse de ella</w:t>
      </w:r>
      <w:r w:rsidR="00DC1BE0">
        <w:t>,</w:t>
      </w:r>
      <w:r w:rsidR="005B20D7">
        <w:t xml:space="preserve"> y</w:t>
      </w:r>
      <w:r w:rsidR="00DC1BE0">
        <w:t>,</w:t>
      </w:r>
      <w:r w:rsidR="005B20D7">
        <w:t xml:space="preserve"> más bien</w:t>
      </w:r>
      <w:r w:rsidR="00DC1BE0">
        <w:t>,</w:t>
      </w:r>
      <w:r w:rsidR="005B20D7">
        <w:t xml:space="preserve"> se encargaron de iniciarla en los placeres carnales, incluso se conoce el nom</w:t>
      </w:r>
      <w:r w:rsidR="004B30E7">
        <w:t>bre del cortesano que tuvo el trabajo</w:t>
      </w:r>
      <w:r w:rsidR="005B20D7">
        <w:t xml:space="preserve"> de desflorarla. Esto demuestra una total carencia de escrúpulos que alcanzaba a su propia madre, </w:t>
      </w:r>
      <w:r w:rsidR="004B30E7">
        <w:t xml:space="preserve">a </w:t>
      </w:r>
      <w:r w:rsidR="005B20D7">
        <w:t xml:space="preserve">sus confesores y a una oscura monja llamada sor Patrocinio de las llagas, mujer que se auto infligía heridas en las manos y en los pies, costumbre extendida en esas cofradías como forma de prosperar; en efecto, ella se convirtió en una especie de guía espiritual de la corte, pero solo era una intrigante celestina; nuevamente el pícaro, pero con hábitos de religiosa. El matrimonio de Isabel pasó de ser una cuestión de Estado a convertirse en un problema europeo y se celebró el año 1846, cuando ella cumplía 16 años. </w:t>
      </w:r>
      <w:r w:rsidR="00572E26">
        <w:t>Le casaron con un primo con el que no sentía ni</w:t>
      </w:r>
      <w:r w:rsidR="00F77455">
        <w:t>nguna simpatía: Francisco de Así</w:t>
      </w:r>
      <w:r w:rsidR="00572E26">
        <w:t xml:space="preserve">s y Borbón, tipo apocado y fácil de manipular. Su noche de bodas fue un fracaso; es conocido el comentario que hizo Isabel II a un diplomático: “Qué voy a decir de un hombre que en la noche de bodas llevaba en su camisa más bordados que yo en la mía”. Es claro que el joven Francisco era homosexual, pero tuvo un amigo de por vida, mientras que la vida de Isabel fue una fiesta continua. Se acostaba a las cinco de la mañana y se levantaba a las tres de la tarde; su primer amante oficial fue el general Serrano, a quien llamaba el “general bonito”; tuvo una cantidad de hijos de diferentes padres. Se  dice que el padre de Alfonso XII fue el capitán de ingenieros Enrique Puig </w:t>
      </w:r>
      <w:proofErr w:type="spellStart"/>
      <w:r w:rsidR="00572E26">
        <w:t>Moltó</w:t>
      </w:r>
      <w:proofErr w:type="spellEnd"/>
      <w:r w:rsidR="00DC1BE0">
        <w:t>, y en alguna conversación con su hijo le dijo con total franqueza: “Hijo mío, la única sangre Borbón que corre por tus venas es la mía”. Ahora bien, por el reconocimiento de la paternidad de los hijos de Isabel, algo muy importante en la realeza, Francisco recibía</w:t>
      </w:r>
      <w:r w:rsidR="004B30E7">
        <w:t>,</w:t>
      </w:r>
      <w:r w:rsidR="00DC1BE0">
        <w:t xml:space="preserve"> a manera de indemnización</w:t>
      </w:r>
      <w:r w:rsidR="004B30E7">
        <w:t>,</w:t>
      </w:r>
      <w:r w:rsidR="00DC1BE0">
        <w:t xml:space="preserve"> un millón de reales. ¿Cuánto recibirían los amantes? Además de dinero en efectivo, se entiende que tendrían el poder para traficar influencias, por ejemplo, los curas y monjas intentaban neutralizar las medidas liberales y defender las riquezas de la Iglesia, y cada quien llevando el agua a su molino.  </w:t>
      </w:r>
    </w:p>
    <w:p w:rsidR="00F90A51" w:rsidRDefault="00F90A51" w:rsidP="00D703D8">
      <w:pPr>
        <w:jc w:val="both"/>
      </w:pPr>
      <w:r>
        <w:t xml:space="preserve">   El 28 de septiembre de 1868, se produce el levantamiento de la Gloriosa, encabezado por los generales </w:t>
      </w:r>
      <w:proofErr w:type="spellStart"/>
      <w:r>
        <w:t>Prim</w:t>
      </w:r>
      <w:proofErr w:type="spellEnd"/>
      <w:r>
        <w:t>, Serrano y el almirante Topete, que contó con gran apoyo popular</w:t>
      </w:r>
      <w:r w:rsidR="007F4116">
        <w:t xml:space="preserve">; poco antes ocurrió el pronunciamiento de Cádiz, que pedía un Gobierno provisional, protagonizado por la </w:t>
      </w:r>
      <w:r w:rsidR="007F4116">
        <w:lastRenderedPageBreak/>
        <w:t xml:space="preserve">flota naval y que termina con la exhortación a manera de firma: ¡Viva España con honra! Isabel fue desterrada, pero gracias a sus intrigas y al apoyo de grupos poderosos consiguió recuperar el trono para su hijo Alfonso XII, el año 1874. Los generales Narváez, Espartero y O’ </w:t>
      </w:r>
      <w:proofErr w:type="spellStart"/>
      <w:r w:rsidR="007F4116">
        <w:t>Donnell</w:t>
      </w:r>
      <w:proofErr w:type="spellEnd"/>
      <w:r w:rsidR="007F4116">
        <w:t xml:space="preserve"> , que gobernaron</w:t>
      </w:r>
      <w:r w:rsidR="00756077">
        <w:t>, junto a la reina,</w:t>
      </w:r>
      <w:r w:rsidR="007F4116">
        <w:t xml:space="preserve"> como dictadores camuflados, actuaban bajo el amparo de sus partidos </w:t>
      </w:r>
      <w:r w:rsidR="00756077">
        <w:t>y con el apoyo de las Fuerzas Armadas. El primero fue conocido como el espadón de Loja, el segundo, como el ayacuchano por su supuesta participación en esa batalla que selló la independencia de Hispano América, pero de acuerdo con últimos datos parece que aquello fue una mentira. Cabe señalar que el general Serrano, el “bonito”</w:t>
      </w:r>
      <w:r w:rsidR="00F77455">
        <w:t>,</w:t>
      </w:r>
      <w:r w:rsidR="00756077">
        <w:t xml:space="preserve"> participó en el atentado que</w:t>
      </w:r>
      <w:r w:rsidR="00072FAB">
        <w:t xml:space="preserve"> costó la vida del general </w:t>
      </w:r>
      <w:proofErr w:type="spellStart"/>
      <w:r w:rsidR="00072FAB">
        <w:t>Prim</w:t>
      </w:r>
      <w:proofErr w:type="spellEnd"/>
      <w:r w:rsidR="00072FAB">
        <w:t>, asunto que fue borrado de la memoria colectiva.</w:t>
      </w:r>
      <w:r w:rsidR="00756077">
        <w:t xml:space="preserve">  Para terminar esta “saga”</w:t>
      </w:r>
      <w:r w:rsidR="00431D88">
        <w:t xml:space="preserve"> </w:t>
      </w:r>
      <w:r w:rsidR="00756077">
        <w:t>citaremos a Valle Inclán que en su obra</w:t>
      </w:r>
      <w:r w:rsidR="00431D88">
        <w:t>,</w:t>
      </w:r>
      <w:r w:rsidR="00756077">
        <w:t xml:space="preserve"> “</w:t>
      </w:r>
      <w:r w:rsidR="00431D88">
        <w:t>La cor</w:t>
      </w:r>
      <w:r w:rsidR="00756077">
        <w:t>t</w:t>
      </w:r>
      <w:r w:rsidR="00431D88">
        <w:t>e</w:t>
      </w:r>
      <w:r w:rsidR="00756077">
        <w:t xml:space="preserve"> de los milagros”</w:t>
      </w:r>
      <w:r w:rsidR="00431D88">
        <w:t>,</w:t>
      </w:r>
      <w:r w:rsidR="00756077">
        <w:t xml:space="preserve"> hace una colorida descripción de Isabel II: “</w:t>
      </w:r>
      <w:r w:rsidR="00431D88">
        <w:t>La Católica Maj</w:t>
      </w:r>
      <w:r w:rsidR="00756077">
        <w:t>estad, vestida con u</w:t>
      </w:r>
      <w:r w:rsidR="009C738D">
        <w:t>na bata de ringorrangos”</w:t>
      </w:r>
      <w:r w:rsidR="00756077">
        <w:t>…</w:t>
      </w:r>
      <w:r w:rsidR="009C738D">
        <w:t xml:space="preserve"> Y luego: </w:t>
      </w:r>
      <w:r w:rsidR="00756077">
        <w:t xml:space="preserve">tenía </w:t>
      </w:r>
      <w:r w:rsidR="009C738D">
        <w:t>esa expresión</w:t>
      </w:r>
      <w:r w:rsidR="00756077">
        <w:t xml:space="preserve"> de las </w:t>
      </w:r>
      <w:r w:rsidR="009C738D">
        <w:t>“peponas de ocho cuartos”, en comparación con unas muñecas de aspecto adormilado que estaban de moda.</w:t>
      </w:r>
      <w:r w:rsidR="00431D88">
        <w:t xml:space="preserve"> ¿Fue culpa de ella? C</w:t>
      </w:r>
      <w:r w:rsidR="009C738D">
        <w:t>reemos que no; en efecto,</w:t>
      </w:r>
      <w:r w:rsidR="00431D88">
        <w:t xml:space="preserve"> sabía </w:t>
      </w:r>
      <w:r w:rsidR="009C738D">
        <w:t xml:space="preserve">hacer sumas elementales y apenas podía </w:t>
      </w:r>
      <w:r w:rsidR="00431D88">
        <w:t>le</w:t>
      </w:r>
      <w:r w:rsidR="009C738D">
        <w:t>er, odiaba la lectura</w:t>
      </w:r>
      <w:r w:rsidR="00431D88">
        <w:t xml:space="preserve"> y su comportamiento en la mesa era deplorable; dicho en otras palabras, era un </w:t>
      </w:r>
      <w:r w:rsidR="00DE4267">
        <w:t xml:space="preserve">animalito regio. </w:t>
      </w:r>
    </w:p>
    <w:p w:rsidR="00236239" w:rsidRDefault="00CE4DAB" w:rsidP="00D703D8">
      <w:pPr>
        <w:jc w:val="both"/>
      </w:pPr>
      <w:r>
        <w:t xml:space="preserve">   Hablemos ahora de la Iglesia, y permítannos una aparente digresión: todos recordamos a los talibanes de Afganistán, ¿no es verdad? Aquellos vigilantes de la fe que agredían a latigazos a los transeúntes que incumplían sus leyes religiosas. Occidente se escandalizó, no faltaba más, pero debemos recordar que en las ciudades españolas de los años cuarenta y principios de los cincuenta era común que un prelado agreda a “</w:t>
      </w:r>
      <w:proofErr w:type="spellStart"/>
      <w:r>
        <w:t>cristazo</w:t>
      </w:r>
      <w:proofErr w:type="spellEnd"/>
      <w:r>
        <w:t xml:space="preserve"> limpio”</w:t>
      </w:r>
      <w:r w:rsidR="007E4F05">
        <w:t xml:space="preserve"> (golpear con un crucifijo su cabeza) a los vecinos que se salían de sus códigos de buen comportamiento. Esto lo menciona Jackson y hay montones de referencias. Es triste recordar la última ejecución en España, por un tribunal religioso, de un profesor que practicaba el deísmo, bien entrado el siglo XIX; empero, lo más grave es que un obispo contemporáneo pidió ser sepultado junto al féretro de su homólogo que había dictado tal sente</w:t>
      </w:r>
      <w:r w:rsidR="00DE4267">
        <w:t>ncia. No en vano un religioso</w:t>
      </w:r>
      <w:r w:rsidR="008C66C3">
        <w:t xml:space="preserve"> expresó</w:t>
      </w:r>
      <w:r w:rsidR="007E4F05">
        <w:t xml:space="preserve">: </w:t>
      </w:r>
      <w:r w:rsidR="0025614B">
        <w:t>“</w:t>
      </w:r>
      <w:r w:rsidR="007E4F05">
        <w:t>No es tolerante quien no tolera la intolerancia”</w:t>
      </w:r>
      <w:r w:rsidR="0025614B">
        <w:t>, palabras que</w:t>
      </w:r>
      <w:r w:rsidR="00DE4267">
        <w:t xml:space="preserve"> por su insolencia y cinismo son espantosas.</w:t>
      </w:r>
    </w:p>
    <w:p w:rsidR="0025614B" w:rsidRDefault="0025614B" w:rsidP="00D703D8">
      <w:pPr>
        <w:jc w:val="both"/>
      </w:pPr>
      <w:r>
        <w:t xml:space="preserve">   Ahora España está en mejor situación que en cualquier período anterior, porque goza de libertades y derechos que nunca antes los tuvo. Los dos últimos reyes son los más preparados de su larga historia y el protagonismo del rey Juan Carlos ha sido determinante cuando más se le necesitaba: el nombramiento de Suárez, el acompañamiento del proceso de elaboración y aprobación de la Constitución española y el sometimiento de la sublevación que resultó ser un acto mezquino para que cuatro gatos se suban los sueldos, junto a un nostálgico de la dictadura. Ese rey realmente sirvió a España, no se sirvió de España.</w:t>
      </w:r>
    </w:p>
    <w:p w:rsidR="0025614B" w:rsidRDefault="0025614B" w:rsidP="00D703D8">
      <w:pPr>
        <w:jc w:val="both"/>
      </w:pPr>
      <w:r>
        <w:t xml:space="preserve">   </w:t>
      </w:r>
      <w:r w:rsidR="0044791A">
        <w:t>Los españoles no saben lo bien que están, puede resultar irónico para los desempleados, pero les pedimos que lean con detenimiento la obra de Jackson para que se empachen de su propia historia. Cuidado con los espadones y peor tod</w:t>
      </w:r>
      <w:r w:rsidR="00DE4267">
        <w:t>avía con aquellos de boina roja, y los que engañan con sonrisas seráficas y  pueden resultar más pícaros que sor Patrocinio de las llagas. Lorca comprendió el karma de esa sociedad</w:t>
      </w:r>
      <w:r w:rsidR="00D703D8">
        <w:t>.</w:t>
      </w:r>
    </w:p>
    <w:p w:rsidR="0044791A" w:rsidRDefault="0044791A" w:rsidP="00D703D8">
      <w:pPr>
        <w:jc w:val="both"/>
      </w:pPr>
      <w:r>
        <w:t>Carlos Donoso G.</w:t>
      </w:r>
    </w:p>
    <w:p w:rsidR="00DE4267" w:rsidRDefault="0044791A" w:rsidP="00D703D8">
      <w:pPr>
        <w:jc w:val="both"/>
      </w:pPr>
      <w:r>
        <w:t>Abril de 2015</w:t>
      </w:r>
    </w:p>
    <w:p w:rsidR="00236239" w:rsidRDefault="00236239" w:rsidP="00D703D8">
      <w:pPr>
        <w:jc w:val="both"/>
      </w:pPr>
    </w:p>
    <w:sectPr w:rsidR="00236239" w:rsidSect="00A70F7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A264DD"/>
    <w:rsid w:val="00072FAB"/>
    <w:rsid w:val="000912BB"/>
    <w:rsid w:val="002066B5"/>
    <w:rsid w:val="00236239"/>
    <w:rsid w:val="0025614B"/>
    <w:rsid w:val="0028405A"/>
    <w:rsid w:val="002E6DE1"/>
    <w:rsid w:val="003540BB"/>
    <w:rsid w:val="003773F8"/>
    <w:rsid w:val="003D5FF2"/>
    <w:rsid w:val="0040546B"/>
    <w:rsid w:val="00431D88"/>
    <w:rsid w:val="0044791A"/>
    <w:rsid w:val="004745DC"/>
    <w:rsid w:val="004B30E7"/>
    <w:rsid w:val="004D3788"/>
    <w:rsid w:val="005254E5"/>
    <w:rsid w:val="00532AD1"/>
    <w:rsid w:val="00572E26"/>
    <w:rsid w:val="005B20D7"/>
    <w:rsid w:val="00634788"/>
    <w:rsid w:val="006A5188"/>
    <w:rsid w:val="006A6EDE"/>
    <w:rsid w:val="006C4A96"/>
    <w:rsid w:val="006C4AB1"/>
    <w:rsid w:val="00756077"/>
    <w:rsid w:val="007E4F05"/>
    <w:rsid w:val="007F4116"/>
    <w:rsid w:val="008C66C3"/>
    <w:rsid w:val="009C6396"/>
    <w:rsid w:val="009C738D"/>
    <w:rsid w:val="00A264DD"/>
    <w:rsid w:val="00A70F73"/>
    <w:rsid w:val="00AE0474"/>
    <w:rsid w:val="00BA010F"/>
    <w:rsid w:val="00C455A3"/>
    <w:rsid w:val="00CE4DAB"/>
    <w:rsid w:val="00D703D8"/>
    <w:rsid w:val="00D85BB6"/>
    <w:rsid w:val="00DC1BE0"/>
    <w:rsid w:val="00DE4267"/>
    <w:rsid w:val="00DE6F39"/>
    <w:rsid w:val="00F77455"/>
    <w:rsid w:val="00F90A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F7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4</Pages>
  <Words>1750</Words>
  <Characters>9630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12</cp:revision>
  <dcterms:created xsi:type="dcterms:W3CDTF">2015-04-11T14:20:00Z</dcterms:created>
  <dcterms:modified xsi:type="dcterms:W3CDTF">2015-04-24T17:08:00Z</dcterms:modified>
</cp:coreProperties>
</file>